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C112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B332B">
        <w:rPr>
          <w:rFonts w:eastAsia="Times New Roman"/>
          <w:noProof/>
          <w:szCs w:val="20"/>
          <w:lang w:eastAsia="pt-BR"/>
        </w:rPr>
        <w:drawing>
          <wp:inline distT="0" distB="0" distL="0" distR="0" wp14:anchorId="1F9409F8" wp14:editId="0D4F2485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32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59986FC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B332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B332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DDC5B45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A64B39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A0856D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2B7784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69509C0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A3DBE7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37D588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C07871D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D75308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A99182D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4127A7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9AF914" w14:textId="1C0DB9C2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</w:t>
      </w:r>
      <w:r>
        <w:rPr>
          <w:rFonts w:ascii="Arial" w:eastAsia="Times New Roman" w:hAnsi="Arial" w:cs="Arial"/>
          <w:sz w:val="24"/>
          <w:szCs w:val="20"/>
          <w:lang w:eastAsia="pt-BR"/>
        </w:rPr>
        <w:t>1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>9 de 1</w:t>
      </w:r>
      <w:r>
        <w:rPr>
          <w:rFonts w:ascii="Arial" w:eastAsia="Times New Roman" w:hAnsi="Arial" w:cs="Arial"/>
          <w:sz w:val="24"/>
          <w:szCs w:val="20"/>
          <w:lang w:eastAsia="pt-BR"/>
        </w:rPr>
        <w:t>5/03/2021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CONTRATAÇÃO DE EMPRESA ESPECIALIZADA PARA A PRESTAÇÃO DE SERVIÇOS DE DEDETIZAÇÃO E LIMPEZA DE CAIXA D’ÀGUA PARA O </w:t>
      </w:r>
      <w:proofErr w:type="gramStart"/>
      <w:r>
        <w:rPr>
          <w:rFonts w:ascii="Arial" w:eastAsia="Times New Roman" w:hAnsi="Arial" w:cs="Arial"/>
          <w:sz w:val="24"/>
          <w:szCs w:val="20"/>
          <w:lang w:eastAsia="pt-BR"/>
        </w:rPr>
        <w:t>SIMPR,</w:t>
      </w:r>
      <w:r w:rsidRPr="00FB332B">
        <w:rPr>
          <w:rFonts w:ascii="Arial" w:eastAsia="Times New Roman" w:hAnsi="Arial" w:cs="Arial"/>
          <w:sz w:val="24"/>
          <w:szCs w:val="20"/>
          <w:lang w:eastAsia="pt-BR"/>
        </w:rPr>
        <w:t>,</w:t>
      </w:r>
      <w:proofErr w:type="gramEnd"/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 em favor da(s) empresa(s) abaixo relacionada, tudo conforme o constante no Mapa Comparativo de Preços (na Deliberação), que fica fazendo parte indissolúvel desta RESOLUÇÃO.</w:t>
      </w:r>
    </w:p>
    <w:p w14:paraId="18522BB7" w14:textId="77777777" w:rsidR="007A6A55" w:rsidRPr="00FB332B" w:rsidRDefault="007A6A55" w:rsidP="007A6A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A6A55" w:rsidRPr="00FB332B" w14:paraId="4702F342" w14:textId="77777777" w:rsidTr="007064CE">
        <w:tc>
          <w:tcPr>
            <w:tcW w:w="8789" w:type="dxa"/>
          </w:tcPr>
          <w:p w14:paraId="2363CED8" w14:textId="77777777" w:rsidR="007A6A55" w:rsidRPr="00FB332B" w:rsidRDefault="007A6A55" w:rsidP="007064C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TECNOPRAGA CONTROLE DE PRAGAS LTDA</w:t>
            </w:r>
            <w:r w:rsidRPr="00FB332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73B0D0E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F70C960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4EA21F1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2511FC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A2FDF12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98D65F1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8CB56D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10 de março de 2021</w:t>
      </w:r>
    </w:p>
    <w:p w14:paraId="6118FF7F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0E905E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C528D6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ABC668B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8B6C34D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66F54E3" w14:textId="77777777" w:rsidR="007A6A55" w:rsidRPr="00FB332B" w:rsidRDefault="007A6A55" w:rsidP="007A6A5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B332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818623B" w14:textId="77777777" w:rsidR="007A6A55" w:rsidRPr="00FB332B" w:rsidRDefault="007A6A55" w:rsidP="007A6A55"/>
    <w:p w14:paraId="1A7D3C24" w14:textId="77777777" w:rsidR="005167C5" w:rsidRDefault="005167C5"/>
    <w:sectPr w:rsidR="005167C5" w:rsidSect="00FB332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C95A" w14:textId="77777777" w:rsidR="005816ED" w:rsidRDefault="003B1A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13CAB" w14:textId="77777777" w:rsidR="005816ED" w:rsidRDefault="003B1A4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257D" w14:textId="77777777" w:rsidR="005816ED" w:rsidRDefault="003B1A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A0F9BD" w14:textId="77777777" w:rsidR="005816ED" w:rsidRDefault="003B1A4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55"/>
    <w:rsid w:val="003B1A4A"/>
    <w:rsid w:val="005167C5"/>
    <w:rsid w:val="007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A54"/>
  <w15:chartTrackingRefBased/>
  <w15:docId w15:val="{CABD29EF-2FFE-4B7D-B266-049F985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A6A5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A6A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2021-03-17T11:44:00Z</cp:lastPrinted>
  <dcterms:created xsi:type="dcterms:W3CDTF">2021-03-17T11:44:00Z</dcterms:created>
  <dcterms:modified xsi:type="dcterms:W3CDTF">2021-03-17T11:45:00Z</dcterms:modified>
</cp:coreProperties>
</file>